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C04FFE" w:rsidP="0021641A">
      <w:pPr>
        <w:pStyle w:val="Standard"/>
        <w:jc w:val="center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397.85pt;margin-top:3.8pt;width:90.8pt;height:33.2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B552CE" w:rsidRDefault="00B552CE" w:rsidP="0098313B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552CE" w:rsidRDefault="00B552CE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6.25pt" filled="t">
            <v:fill color2="black"/>
            <v:imagedata r:id="rId8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C04FFE" w:rsidRDefault="00C04FFE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E1CAB">
        <w:rPr>
          <w:sz w:val="24"/>
          <w:szCs w:val="24"/>
        </w:rPr>
        <w:t>т</w:t>
      </w:r>
      <w:r w:rsidRPr="00C04FFE">
        <w:rPr>
          <w:sz w:val="24"/>
          <w:szCs w:val="24"/>
        </w:rPr>
        <w:t xml:space="preserve"> </w:t>
      </w:r>
      <w:r w:rsidRPr="00C04FFE">
        <w:rPr>
          <w:sz w:val="24"/>
          <w:szCs w:val="24"/>
          <w:u w:val="single"/>
        </w:rPr>
        <w:t>28 апреля 2012</w:t>
      </w:r>
      <w:r w:rsidR="00624190">
        <w:rPr>
          <w:sz w:val="24"/>
          <w:szCs w:val="24"/>
        </w:rPr>
        <w:t xml:space="preserve">                  </w:t>
      </w:r>
      <w:r w:rsidR="00BE1CAB">
        <w:rPr>
          <w:sz w:val="24"/>
          <w:szCs w:val="24"/>
        </w:rPr>
        <w:t xml:space="preserve">                              </w:t>
      </w:r>
      <w:r w:rsidR="00624190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  <w:t xml:space="preserve"> №</w:t>
      </w:r>
      <w:r w:rsidRPr="00C04FFE">
        <w:rPr>
          <w:sz w:val="24"/>
          <w:szCs w:val="24"/>
        </w:rPr>
        <w:t xml:space="preserve"> </w:t>
      </w:r>
      <w:r w:rsidRPr="00C04FFE">
        <w:rPr>
          <w:sz w:val="24"/>
          <w:szCs w:val="24"/>
          <w:u w:val="single"/>
        </w:rPr>
        <w:t>981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98313B" w:rsidRDefault="0098313B" w:rsidP="0037056B">
      <w:pPr>
        <w:rPr>
          <w:sz w:val="24"/>
          <w:szCs w:val="24"/>
        </w:rPr>
      </w:pPr>
    </w:p>
    <w:p w:rsidR="0098313B" w:rsidRDefault="0098313B" w:rsidP="0098313B">
      <w:pPr>
        <w:pStyle w:val="4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98313B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изменений</w:t>
      </w:r>
    </w:p>
    <w:p w:rsidR="0098313B" w:rsidRDefault="0098313B" w:rsidP="0098313B">
      <w:pPr>
        <w:pStyle w:val="4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постановление администрации</w:t>
      </w:r>
    </w:p>
    <w:p w:rsidR="0098313B" w:rsidRPr="0098313B" w:rsidRDefault="0098313B" w:rsidP="0098313B">
      <w:pPr>
        <w:pStyle w:val="4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города Югорска </w:t>
      </w:r>
      <w:r w:rsidRPr="0098313B">
        <w:rPr>
          <w:rFonts w:ascii="Times New Roman" w:hAnsi="Times New Roman" w:cs="Times New Roman"/>
          <w:b w:val="0"/>
          <w:sz w:val="24"/>
          <w:szCs w:val="24"/>
        </w:rPr>
        <w:t>от 13.11.2010 № 2055</w:t>
      </w:r>
      <w:r w:rsidRPr="009831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98313B" w:rsidRPr="0098313B" w:rsidRDefault="0098313B" w:rsidP="0098313B">
      <w:pPr>
        <w:rPr>
          <w:sz w:val="24"/>
          <w:szCs w:val="24"/>
        </w:rPr>
      </w:pPr>
    </w:p>
    <w:p w:rsidR="0098313B" w:rsidRPr="0098313B" w:rsidRDefault="0098313B" w:rsidP="0098313B">
      <w:pPr>
        <w:rPr>
          <w:sz w:val="24"/>
          <w:szCs w:val="24"/>
        </w:rPr>
      </w:pPr>
    </w:p>
    <w:p w:rsidR="0098313B" w:rsidRPr="0098313B" w:rsidRDefault="0098313B" w:rsidP="0098313B">
      <w:pPr>
        <w:rPr>
          <w:sz w:val="24"/>
          <w:szCs w:val="24"/>
        </w:rPr>
      </w:pPr>
    </w:p>
    <w:p w:rsidR="0098313B" w:rsidRPr="0098313B" w:rsidRDefault="0098313B" w:rsidP="0098313B">
      <w:pPr>
        <w:pStyle w:val="7"/>
        <w:spacing w:before="0" w:after="0"/>
        <w:ind w:firstLine="851"/>
        <w:jc w:val="both"/>
      </w:pPr>
      <w:bookmarkStart w:id="0" w:name="sub_4"/>
      <w:r w:rsidRPr="0098313B">
        <w:t>В связи с уточнением объемов финансирования мероприятий долгосрочной целевой программы:</w:t>
      </w:r>
    </w:p>
    <w:p w:rsidR="0098313B" w:rsidRPr="0098313B" w:rsidRDefault="0098313B" w:rsidP="0098313B">
      <w:pPr>
        <w:pStyle w:val="7"/>
        <w:spacing w:before="0" w:after="0"/>
        <w:ind w:firstLine="851"/>
        <w:jc w:val="both"/>
      </w:pPr>
      <w:bookmarkStart w:id="1" w:name="sub_1"/>
      <w:bookmarkEnd w:id="0"/>
      <w:r>
        <w:t>1. </w:t>
      </w:r>
      <w:r w:rsidRPr="0098313B">
        <w:t xml:space="preserve">Внести в постановление администрации города Югорска от 13.11.2010 № 2055 </w:t>
      </w:r>
      <w:r>
        <w:t xml:space="preserve">        </w:t>
      </w:r>
      <w:r w:rsidRPr="0098313B">
        <w:t>«Об утверждении долгосрочной целевой программы «Развитие муниципальной системы образования города Югорска на 2011-2013 годы» следующие изменения:</w:t>
      </w:r>
    </w:p>
    <w:p w:rsidR="0098313B" w:rsidRPr="0098313B" w:rsidRDefault="0098313B" w:rsidP="0098313B">
      <w:pPr>
        <w:ind w:firstLine="851"/>
        <w:jc w:val="both"/>
        <w:rPr>
          <w:sz w:val="24"/>
          <w:szCs w:val="24"/>
        </w:rPr>
      </w:pPr>
      <w:r w:rsidRPr="0098313B">
        <w:rPr>
          <w:sz w:val="24"/>
          <w:szCs w:val="24"/>
        </w:rPr>
        <w:t>1.1. Часть «Объем и источники финансирования мероприятий Программы» паспорта долгосрочной целевой программы «Развитие муниципальной системы образования города Югорска на 2011-2013 годы» приложения к постановлению изложить в следующей редакции (приложение 1).</w:t>
      </w:r>
    </w:p>
    <w:p w:rsidR="0098313B" w:rsidRPr="0098313B" w:rsidRDefault="0098313B" w:rsidP="0098313B">
      <w:pPr>
        <w:ind w:firstLine="851"/>
        <w:jc w:val="both"/>
        <w:rPr>
          <w:sz w:val="24"/>
          <w:szCs w:val="24"/>
        </w:rPr>
      </w:pPr>
      <w:r w:rsidRPr="0098313B">
        <w:rPr>
          <w:sz w:val="24"/>
          <w:szCs w:val="24"/>
        </w:rPr>
        <w:t>1.2. Приложение 2 к приложению к постановлению изложить в следующей редакции (приложение 2).</w:t>
      </w:r>
    </w:p>
    <w:p w:rsidR="0098313B" w:rsidRPr="0098313B" w:rsidRDefault="0098313B" w:rsidP="0098313B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8313B">
        <w:rPr>
          <w:sz w:val="24"/>
          <w:szCs w:val="24"/>
        </w:rPr>
        <w:t>Признать утратившим силу постановление администрации города Югорска от 16.02.2012 № 320 «О внесении изменений в постановление администрации города Югорска от 13.11.2010 № 2055».</w:t>
      </w:r>
    </w:p>
    <w:p w:rsidR="0098313B" w:rsidRPr="0098313B" w:rsidRDefault="0098313B" w:rsidP="0098313B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98313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98313B" w:rsidRPr="0098313B" w:rsidRDefault="0098313B" w:rsidP="0098313B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98313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</w:t>
      </w:r>
    </w:p>
    <w:bookmarkEnd w:id="1"/>
    <w:p w:rsidR="0098313B" w:rsidRPr="0098313B" w:rsidRDefault="0098313B" w:rsidP="0098313B">
      <w:pPr>
        <w:keepNext/>
        <w:keepLines/>
        <w:shd w:val="clear" w:color="auto" w:fill="FFFFFF"/>
        <w:suppressAutoHyphens w:val="0"/>
        <w:ind w:firstLine="851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5.</w:t>
      </w:r>
      <w:r>
        <w:t> </w:t>
      </w:r>
      <w:r w:rsidRPr="0098313B">
        <w:rPr>
          <w:sz w:val="24"/>
          <w:szCs w:val="24"/>
        </w:rPr>
        <w:t>Контроль за выполнением постановления возложить на заместителя главы администрации города Югорска Т.И.Долгодворову.</w:t>
      </w:r>
    </w:p>
    <w:p w:rsidR="00624190" w:rsidRDefault="00624190" w:rsidP="007F4A15">
      <w:pPr>
        <w:jc w:val="both"/>
        <w:rPr>
          <w:sz w:val="24"/>
          <w:szCs w:val="24"/>
        </w:rPr>
      </w:pPr>
    </w:p>
    <w:p w:rsidR="0098313B" w:rsidRDefault="0098313B" w:rsidP="007F4A15">
      <w:pPr>
        <w:jc w:val="both"/>
        <w:rPr>
          <w:sz w:val="24"/>
          <w:szCs w:val="24"/>
        </w:rPr>
      </w:pPr>
    </w:p>
    <w:p w:rsidR="0098313B" w:rsidRPr="0098313B" w:rsidRDefault="0098313B" w:rsidP="007F4A15">
      <w:pPr>
        <w:jc w:val="both"/>
        <w:rPr>
          <w:sz w:val="24"/>
          <w:szCs w:val="24"/>
        </w:rPr>
      </w:pPr>
    </w:p>
    <w:p w:rsidR="0098313B" w:rsidRDefault="0098313B" w:rsidP="009831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98313B" w:rsidRPr="00B67A95" w:rsidRDefault="0098313B" w:rsidP="009831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98313B" w:rsidRDefault="0098313B" w:rsidP="0098313B">
      <w:pPr>
        <w:suppressAutoHyphens w:val="0"/>
        <w:spacing w:after="200" w:line="276" w:lineRule="auto"/>
      </w:pPr>
    </w:p>
    <w:p w:rsidR="0098313B" w:rsidRDefault="0098313B" w:rsidP="007F4A15">
      <w:pPr>
        <w:jc w:val="both"/>
        <w:rPr>
          <w:sz w:val="24"/>
          <w:szCs w:val="24"/>
        </w:rPr>
      </w:pPr>
    </w:p>
    <w:p w:rsidR="0098313B" w:rsidRPr="0098313B" w:rsidRDefault="0098313B" w:rsidP="0098313B">
      <w:pPr>
        <w:rPr>
          <w:sz w:val="24"/>
          <w:szCs w:val="24"/>
        </w:rPr>
      </w:pPr>
    </w:p>
    <w:p w:rsidR="0098313B" w:rsidRDefault="0098313B" w:rsidP="0098313B">
      <w:pPr>
        <w:rPr>
          <w:sz w:val="24"/>
          <w:szCs w:val="24"/>
        </w:rPr>
      </w:pPr>
    </w:p>
    <w:p w:rsidR="0098313B" w:rsidRDefault="0098313B" w:rsidP="0098313B">
      <w:pPr>
        <w:rPr>
          <w:sz w:val="24"/>
          <w:szCs w:val="24"/>
        </w:rPr>
      </w:pPr>
    </w:p>
    <w:p w:rsidR="00624190" w:rsidRDefault="00624190" w:rsidP="0098313B">
      <w:pPr>
        <w:rPr>
          <w:sz w:val="24"/>
          <w:szCs w:val="24"/>
        </w:rPr>
      </w:pPr>
    </w:p>
    <w:p w:rsidR="0098313B" w:rsidRDefault="0098313B" w:rsidP="0098313B">
      <w:pPr>
        <w:rPr>
          <w:sz w:val="24"/>
          <w:szCs w:val="24"/>
        </w:rPr>
      </w:pPr>
    </w:p>
    <w:p w:rsidR="0098313B" w:rsidRDefault="0098313B" w:rsidP="0098313B">
      <w:pPr>
        <w:jc w:val="right"/>
        <w:rPr>
          <w:b/>
          <w:sz w:val="24"/>
          <w:szCs w:val="24"/>
        </w:rPr>
      </w:pPr>
    </w:p>
    <w:p w:rsidR="0098313B" w:rsidRDefault="0098313B" w:rsidP="009831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98313B" w:rsidRDefault="0098313B" w:rsidP="009831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8313B" w:rsidRDefault="0098313B" w:rsidP="009831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8313B" w:rsidRDefault="0098313B" w:rsidP="009831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C04FFE" w:rsidRPr="00C04FFE">
        <w:rPr>
          <w:b/>
          <w:sz w:val="24"/>
          <w:szCs w:val="24"/>
          <w:u w:val="single"/>
        </w:rPr>
        <w:t>28 апреля 2012</w:t>
      </w:r>
      <w:r>
        <w:rPr>
          <w:b/>
          <w:sz w:val="24"/>
          <w:szCs w:val="24"/>
        </w:rPr>
        <w:t xml:space="preserve"> № </w:t>
      </w:r>
      <w:r w:rsidR="00C04FFE" w:rsidRPr="00C04FFE">
        <w:rPr>
          <w:b/>
          <w:sz w:val="24"/>
          <w:szCs w:val="24"/>
          <w:u w:val="single"/>
        </w:rPr>
        <w:t>981</w:t>
      </w:r>
    </w:p>
    <w:p w:rsidR="0098313B" w:rsidRPr="00444E9B" w:rsidRDefault="0098313B" w:rsidP="0098313B">
      <w:pPr>
        <w:pStyle w:val="aa"/>
        <w:jc w:val="right"/>
        <w:outlineLvl w:val="0"/>
        <w:rPr>
          <w:sz w:val="26"/>
          <w:szCs w:val="26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1762"/>
        <w:gridCol w:w="1985"/>
        <w:gridCol w:w="1068"/>
        <w:gridCol w:w="1058"/>
        <w:gridCol w:w="2131"/>
        <w:gridCol w:w="45"/>
        <w:gridCol w:w="1024"/>
        <w:gridCol w:w="1064"/>
      </w:tblGrid>
      <w:tr w:rsidR="0098313B" w:rsidTr="00195253">
        <w:tc>
          <w:tcPr>
            <w:tcW w:w="869" w:type="pct"/>
            <w:vMerge w:val="restart"/>
          </w:tcPr>
          <w:p w:rsidR="0098313B" w:rsidRPr="00195253" w:rsidRDefault="0098313B" w:rsidP="003F70D0">
            <w:r w:rsidRPr="00195253">
              <w:rPr>
                <w:color w:val="000000"/>
              </w:rPr>
              <w:t>Объем и источники финансирования мероприятий Программы</w:t>
            </w:r>
          </w:p>
        </w:tc>
        <w:tc>
          <w:tcPr>
            <w:tcW w:w="4131" w:type="pct"/>
            <w:gridSpan w:val="7"/>
          </w:tcPr>
          <w:p w:rsidR="0098313B" w:rsidRPr="00195253" w:rsidRDefault="0098313B" w:rsidP="00195253">
            <w:pPr>
              <w:pStyle w:val="a8"/>
              <w:spacing w:after="0"/>
              <w:jc w:val="center"/>
            </w:pPr>
            <w:r w:rsidRPr="00195253">
              <w:t>Объем финансирования Программы 456 133,1 тыс. рублей.</w:t>
            </w:r>
          </w:p>
          <w:p w:rsidR="0098313B" w:rsidRPr="00195253" w:rsidRDefault="0098313B" w:rsidP="00195253">
            <w:pPr>
              <w:pStyle w:val="a8"/>
              <w:spacing w:after="0"/>
              <w:jc w:val="center"/>
            </w:pPr>
            <w:r w:rsidRPr="00195253">
              <w:t>В том числе:</w:t>
            </w:r>
          </w:p>
          <w:p w:rsidR="0098313B" w:rsidRPr="00195253" w:rsidRDefault="0098313B" w:rsidP="00195253">
            <w:pPr>
              <w:suppressAutoHyphens w:val="0"/>
              <w:jc w:val="center"/>
              <w:rPr>
                <w:color w:val="000000"/>
              </w:rPr>
            </w:pPr>
            <w:r w:rsidRPr="00195253">
              <w:rPr>
                <w:lang w:val="en-US"/>
              </w:rPr>
              <w:t>I</w:t>
            </w:r>
            <w:r w:rsidRPr="00195253">
              <w:t>. Подпрограмма «Реализация приоритетного национального проекта «Образование» в городе Югорске»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Источники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финансирования</w:t>
            </w:r>
          </w:p>
        </w:tc>
        <w:tc>
          <w:tcPr>
            <w:tcW w:w="527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95253">
                <w:rPr>
                  <w:b/>
                </w:rPr>
                <w:t>2011 г</w:t>
              </w:r>
            </w:smartTag>
            <w:r w:rsidRPr="00195253">
              <w:rPr>
                <w:b/>
              </w:rPr>
              <w:t>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522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95253">
                <w:rPr>
                  <w:b/>
                </w:rPr>
                <w:t>2012 г</w:t>
              </w:r>
            </w:smartTag>
            <w:r w:rsidRPr="00195253">
              <w:rPr>
                <w:b/>
              </w:rPr>
              <w:t>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1051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2012 г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за счет остатков  средств, неизрасходованных в 2011 году</w:t>
            </w:r>
          </w:p>
        </w:tc>
        <w:tc>
          <w:tcPr>
            <w:tcW w:w="527" w:type="pct"/>
            <w:gridSpan w:val="2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2013г.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Всего в тыс. руб.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Местный бюджет</w:t>
            </w:r>
          </w:p>
        </w:tc>
        <w:tc>
          <w:tcPr>
            <w:tcW w:w="527" w:type="pct"/>
          </w:tcPr>
          <w:p w:rsidR="00195253" w:rsidRPr="00195253" w:rsidRDefault="00195253" w:rsidP="00195253">
            <w:pPr>
              <w:jc w:val="center"/>
            </w:pPr>
            <w:r w:rsidRPr="00195253">
              <w:t>2 890,0</w:t>
            </w:r>
          </w:p>
        </w:tc>
        <w:tc>
          <w:tcPr>
            <w:tcW w:w="522" w:type="pct"/>
          </w:tcPr>
          <w:p w:rsidR="00195253" w:rsidRPr="00195253" w:rsidRDefault="00195253" w:rsidP="00195253">
            <w:pPr>
              <w:jc w:val="center"/>
            </w:pPr>
            <w:r w:rsidRPr="00195253">
              <w:t>3 078,0</w:t>
            </w:r>
          </w:p>
        </w:tc>
        <w:tc>
          <w:tcPr>
            <w:tcW w:w="1051" w:type="pct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527" w:type="pct"/>
            <w:gridSpan w:val="2"/>
          </w:tcPr>
          <w:p w:rsidR="00195253" w:rsidRPr="00195253" w:rsidRDefault="00195253" w:rsidP="00195253">
            <w:pPr>
              <w:jc w:val="center"/>
            </w:pPr>
            <w:r w:rsidRPr="00195253">
              <w:t>3 263,0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t>9 231,0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Бюджет автономного округа</w:t>
            </w:r>
          </w:p>
        </w:tc>
        <w:tc>
          <w:tcPr>
            <w:tcW w:w="527" w:type="pct"/>
          </w:tcPr>
          <w:p w:rsidR="00195253" w:rsidRPr="00195253" w:rsidRDefault="00195253" w:rsidP="00195253">
            <w:pPr>
              <w:jc w:val="center"/>
            </w:pPr>
            <w:r w:rsidRPr="00195253">
              <w:t>1 480,0</w:t>
            </w:r>
          </w:p>
        </w:tc>
        <w:tc>
          <w:tcPr>
            <w:tcW w:w="522" w:type="pct"/>
          </w:tcPr>
          <w:p w:rsidR="00195253" w:rsidRPr="00195253" w:rsidRDefault="00195253" w:rsidP="00195253">
            <w:pPr>
              <w:jc w:val="center"/>
            </w:pPr>
            <w:r w:rsidRPr="00195253">
              <w:t>1 234,0</w:t>
            </w:r>
          </w:p>
        </w:tc>
        <w:tc>
          <w:tcPr>
            <w:tcW w:w="1051" w:type="pct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527" w:type="pct"/>
            <w:gridSpan w:val="2"/>
          </w:tcPr>
          <w:p w:rsidR="00195253" w:rsidRPr="00195253" w:rsidRDefault="00195253" w:rsidP="00195253">
            <w:pPr>
              <w:jc w:val="center"/>
            </w:pPr>
            <w:r w:rsidRPr="00195253">
              <w:t>1 256,0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t>3 970,0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Бюджет РФ</w:t>
            </w:r>
          </w:p>
        </w:tc>
        <w:tc>
          <w:tcPr>
            <w:tcW w:w="527" w:type="pct"/>
          </w:tcPr>
          <w:p w:rsidR="00195253" w:rsidRPr="00195253" w:rsidRDefault="00195253" w:rsidP="00195253">
            <w:pPr>
              <w:jc w:val="center"/>
            </w:pPr>
            <w:r w:rsidRPr="00195253">
              <w:t>5 111,7</w:t>
            </w:r>
          </w:p>
        </w:tc>
        <w:tc>
          <w:tcPr>
            <w:tcW w:w="522" w:type="pct"/>
          </w:tcPr>
          <w:p w:rsidR="00195253" w:rsidRPr="00195253" w:rsidRDefault="00195253" w:rsidP="00195253">
            <w:pPr>
              <w:jc w:val="center"/>
            </w:pPr>
            <w:r w:rsidRPr="00195253">
              <w:t>1235,0</w:t>
            </w:r>
          </w:p>
        </w:tc>
        <w:tc>
          <w:tcPr>
            <w:tcW w:w="1051" w:type="pct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527" w:type="pct"/>
            <w:gridSpan w:val="2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</w:pPr>
            <w:r w:rsidRPr="00195253">
              <w:t>6 346,7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rPr>
                <w:b/>
              </w:rPr>
              <w:t>Всего:</w:t>
            </w:r>
          </w:p>
        </w:tc>
        <w:tc>
          <w:tcPr>
            <w:tcW w:w="527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9 481,7</w:t>
            </w:r>
          </w:p>
        </w:tc>
        <w:tc>
          <w:tcPr>
            <w:tcW w:w="522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5547,0</w:t>
            </w:r>
          </w:p>
        </w:tc>
        <w:tc>
          <w:tcPr>
            <w:tcW w:w="1051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</w:p>
        </w:tc>
        <w:tc>
          <w:tcPr>
            <w:tcW w:w="527" w:type="pct"/>
            <w:gridSpan w:val="2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4 519,0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</w:pPr>
            <w:r w:rsidRPr="00195253">
              <w:rPr>
                <w:b/>
              </w:rPr>
              <w:t>19 547,7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4131" w:type="pct"/>
            <w:gridSpan w:val="7"/>
          </w:tcPr>
          <w:p w:rsidR="00195253" w:rsidRPr="00C04FFE" w:rsidRDefault="00195253" w:rsidP="00195253">
            <w:pPr>
              <w:pStyle w:val="a8"/>
              <w:suppressAutoHyphens w:val="0"/>
              <w:spacing w:after="0"/>
              <w:jc w:val="center"/>
            </w:pPr>
            <w:r w:rsidRPr="00195253">
              <w:rPr>
                <w:lang w:val="en-US"/>
              </w:rPr>
              <w:t>II</w:t>
            </w:r>
            <w:r w:rsidRPr="00195253">
              <w:t>. Подпрограмма «Инновационное развитие образования»</w:t>
            </w:r>
          </w:p>
          <w:p w:rsidR="00195253" w:rsidRPr="00C04FFE" w:rsidRDefault="00195253" w:rsidP="00195253">
            <w:pPr>
              <w:pStyle w:val="a8"/>
              <w:suppressAutoHyphens w:val="0"/>
              <w:spacing w:after="0"/>
              <w:jc w:val="center"/>
            </w:pP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Источники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финансирования</w:t>
            </w:r>
          </w:p>
        </w:tc>
        <w:tc>
          <w:tcPr>
            <w:tcW w:w="527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95253">
                <w:rPr>
                  <w:b/>
                </w:rPr>
                <w:t>2011 г</w:t>
              </w:r>
            </w:smartTag>
            <w:r w:rsidRPr="00195253">
              <w:rPr>
                <w:b/>
              </w:rPr>
              <w:t>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522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95253">
                <w:rPr>
                  <w:b/>
                </w:rPr>
                <w:t>2012 г</w:t>
              </w:r>
            </w:smartTag>
            <w:r w:rsidRPr="00195253">
              <w:rPr>
                <w:b/>
              </w:rPr>
              <w:t>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1051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2012 г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за счет остатков  средств, неизрасходованных в 2011 году</w:t>
            </w:r>
          </w:p>
        </w:tc>
        <w:tc>
          <w:tcPr>
            <w:tcW w:w="527" w:type="pct"/>
            <w:gridSpan w:val="2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2013 г.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Всего в тыс. руб.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Местный бюджет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2 291,4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2 695,0</w:t>
            </w:r>
          </w:p>
        </w:tc>
        <w:tc>
          <w:tcPr>
            <w:tcW w:w="1051" w:type="pct"/>
            <w:vAlign w:val="center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527" w:type="pct"/>
            <w:gridSpan w:val="2"/>
            <w:vAlign w:val="center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</w:pPr>
            <w:r w:rsidRPr="00195253">
              <w:t>4 986,4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Бюджет автономного округа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982,0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1 225,0</w:t>
            </w:r>
          </w:p>
        </w:tc>
        <w:tc>
          <w:tcPr>
            <w:tcW w:w="1051" w:type="pct"/>
            <w:vAlign w:val="center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527" w:type="pct"/>
            <w:gridSpan w:val="2"/>
            <w:vAlign w:val="center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</w:pPr>
            <w:r w:rsidRPr="00195253">
              <w:t>2 207,0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Внебюджетные источники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-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-</w:t>
            </w:r>
          </w:p>
        </w:tc>
        <w:tc>
          <w:tcPr>
            <w:tcW w:w="1051" w:type="pct"/>
          </w:tcPr>
          <w:p w:rsidR="00195253" w:rsidRPr="00195253" w:rsidRDefault="00195253" w:rsidP="00195253">
            <w:pPr>
              <w:jc w:val="center"/>
            </w:pPr>
            <w:r w:rsidRPr="00195253">
              <w:t>-</w:t>
            </w:r>
          </w:p>
        </w:tc>
        <w:tc>
          <w:tcPr>
            <w:tcW w:w="527" w:type="pct"/>
            <w:gridSpan w:val="2"/>
          </w:tcPr>
          <w:p w:rsidR="00195253" w:rsidRPr="00195253" w:rsidRDefault="00195253" w:rsidP="00195253">
            <w:pPr>
              <w:jc w:val="center"/>
            </w:pPr>
            <w:r w:rsidRPr="00195253">
              <w:t>-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</w:pPr>
            <w:r w:rsidRPr="00195253">
              <w:t>-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pPr>
              <w:rPr>
                <w:b/>
              </w:rPr>
            </w:pPr>
            <w:r w:rsidRPr="00195253">
              <w:rPr>
                <w:b/>
              </w:rPr>
              <w:t>Всего: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</w:rPr>
              <w:t>3 273,4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  <w:bCs/>
              </w:rPr>
              <w:t>3920,0</w:t>
            </w:r>
          </w:p>
        </w:tc>
        <w:tc>
          <w:tcPr>
            <w:tcW w:w="1051" w:type="pct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  <w:bCs/>
              </w:rPr>
              <w:t>-</w:t>
            </w:r>
          </w:p>
        </w:tc>
        <w:tc>
          <w:tcPr>
            <w:tcW w:w="527" w:type="pct"/>
            <w:gridSpan w:val="2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  <w:bCs/>
              </w:rPr>
              <w:t>-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7 193,4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4131" w:type="pct"/>
            <w:gridSpan w:val="7"/>
          </w:tcPr>
          <w:p w:rsidR="00195253" w:rsidRPr="00C04FFE" w:rsidRDefault="00195253" w:rsidP="001952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95253">
              <w:rPr>
                <w:lang w:val="en-US"/>
              </w:rPr>
              <w:t>III</w:t>
            </w:r>
            <w:r w:rsidRPr="00195253">
              <w:t>. Подпрограмма «Обеспечение комплексной безопасности и комфортных условий образовательных учреждений»</w:t>
            </w:r>
          </w:p>
          <w:p w:rsidR="00195253" w:rsidRPr="00C04FFE" w:rsidRDefault="00195253" w:rsidP="00195253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Источники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финансирования</w:t>
            </w:r>
          </w:p>
        </w:tc>
        <w:tc>
          <w:tcPr>
            <w:tcW w:w="527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95253">
                <w:rPr>
                  <w:b/>
                </w:rPr>
                <w:t>2011 г</w:t>
              </w:r>
            </w:smartTag>
            <w:r w:rsidRPr="00195253">
              <w:rPr>
                <w:b/>
              </w:rPr>
              <w:t>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522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95253">
                <w:rPr>
                  <w:b/>
                </w:rPr>
                <w:t>2012 г</w:t>
              </w:r>
            </w:smartTag>
            <w:r w:rsidRPr="00195253">
              <w:rPr>
                <w:b/>
              </w:rPr>
              <w:t>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1051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2012 г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за счет остатков средств, неизрасходованных в 2011 году</w:t>
            </w:r>
          </w:p>
        </w:tc>
        <w:tc>
          <w:tcPr>
            <w:tcW w:w="527" w:type="pct"/>
            <w:gridSpan w:val="2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2013 г.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Всего в тыс. руб.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Местный бюджет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49 426,5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19201,60</w:t>
            </w:r>
          </w:p>
        </w:tc>
        <w:tc>
          <w:tcPr>
            <w:tcW w:w="1051" w:type="pct"/>
            <w:vAlign w:val="center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527" w:type="pct"/>
            <w:gridSpan w:val="2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940,0</w:t>
            </w:r>
          </w:p>
        </w:tc>
        <w:tc>
          <w:tcPr>
            <w:tcW w:w="526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69 568,1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Бюджет автономного округа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49 426,5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7228,00</w:t>
            </w:r>
          </w:p>
        </w:tc>
        <w:tc>
          <w:tcPr>
            <w:tcW w:w="1051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13 451,0</w:t>
            </w:r>
          </w:p>
        </w:tc>
        <w:tc>
          <w:tcPr>
            <w:tcW w:w="527" w:type="pct"/>
            <w:gridSpan w:val="2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940,0</w:t>
            </w:r>
          </w:p>
        </w:tc>
        <w:tc>
          <w:tcPr>
            <w:tcW w:w="526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57594,5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Внебюджетные источники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-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-</w:t>
            </w:r>
          </w:p>
        </w:tc>
        <w:tc>
          <w:tcPr>
            <w:tcW w:w="1051" w:type="pct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527" w:type="pct"/>
            <w:gridSpan w:val="2"/>
          </w:tcPr>
          <w:p w:rsidR="00195253" w:rsidRPr="00195253" w:rsidRDefault="00195253" w:rsidP="00195253">
            <w:pPr>
              <w:jc w:val="center"/>
            </w:pPr>
          </w:p>
          <w:p w:rsidR="00195253" w:rsidRPr="00195253" w:rsidRDefault="00195253" w:rsidP="00195253">
            <w:pPr>
              <w:jc w:val="center"/>
            </w:pPr>
            <w:r w:rsidRPr="00195253">
              <w:t>-</w:t>
            </w:r>
          </w:p>
        </w:tc>
        <w:tc>
          <w:tcPr>
            <w:tcW w:w="526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-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pPr>
              <w:rPr>
                <w:b/>
              </w:rPr>
            </w:pPr>
            <w:r w:rsidRPr="00195253">
              <w:rPr>
                <w:b/>
              </w:rPr>
              <w:t>Всего: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  <w:bCs/>
              </w:rPr>
              <w:t>98 853,0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  <w:bCs/>
              </w:rPr>
              <w:t>26 429,6</w:t>
            </w:r>
          </w:p>
        </w:tc>
        <w:tc>
          <w:tcPr>
            <w:tcW w:w="1051" w:type="pct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  <w:bCs/>
              </w:rPr>
              <w:t>13 451,0</w:t>
            </w:r>
          </w:p>
        </w:tc>
        <w:tc>
          <w:tcPr>
            <w:tcW w:w="527" w:type="pct"/>
            <w:gridSpan w:val="2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  <w:bCs/>
              </w:rPr>
              <w:t>1 880,0</w:t>
            </w:r>
          </w:p>
        </w:tc>
        <w:tc>
          <w:tcPr>
            <w:tcW w:w="526" w:type="pct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  <w:bCs/>
              </w:rPr>
              <w:t>127 162,6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4131" w:type="pct"/>
            <w:gridSpan w:val="7"/>
          </w:tcPr>
          <w:p w:rsidR="00195253" w:rsidRPr="00C04FFE" w:rsidRDefault="00195253" w:rsidP="001952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95253">
              <w:rPr>
                <w:lang w:val="en-US"/>
              </w:rPr>
              <w:t>IV</w:t>
            </w:r>
            <w:r w:rsidRPr="00195253">
              <w:t>.</w:t>
            </w:r>
            <w:r w:rsidRPr="00195253">
              <w:rPr>
                <w:lang w:val="en-US"/>
              </w:rPr>
              <w:t> </w:t>
            </w:r>
            <w:r w:rsidRPr="00195253">
              <w:t>Подпрограмма «Развитие материально-технической базы сферы образования»</w:t>
            </w:r>
          </w:p>
          <w:p w:rsidR="00195253" w:rsidRPr="00C04FFE" w:rsidRDefault="00195253" w:rsidP="00195253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Источники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финансирования</w:t>
            </w:r>
          </w:p>
        </w:tc>
        <w:tc>
          <w:tcPr>
            <w:tcW w:w="527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95253">
                <w:rPr>
                  <w:b/>
                </w:rPr>
                <w:t>2011 г</w:t>
              </w:r>
            </w:smartTag>
            <w:r w:rsidRPr="00195253">
              <w:rPr>
                <w:b/>
              </w:rPr>
              <w:t>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522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95253">
                <w:rPr>
                  <w:b/>
                </w:rPr>
                <w:t>2012 г</w:t>
              </w:r>
            </w:smartTag>
            <w:r w:rsidRPr="00195253">
              <w:rPr>
                <w:b/>
              </w:rPr>
              <w:t>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1073" w:type="pct"/>
            <w:gridSpan w:val="2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2012 г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за счет остатков  средств, неизрасходованных в 2011 году</w:t>
            </w:r>
          </w:p>
        </w:tc>
        <w:tc>
          <w:tcPr>
            <w:tcW w:w="505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2013 г.</w:t>
            </w:r>
          </w:p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тыс. руб.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Всего в тыс. руб.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Местный бюджет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16  428,7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1073" w:type="pct"/>
            <w:gridSpan w:val="2"/>
            <w:vAlign w:val="center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505" w:type="pct"/>
          </w:tcPr>
          <w:p w:rsidR="00195253" w:rsidRPr="00195253" w:rsidRDefault="00195253" w:rsidP="00195253">
            <w:pPr>
              <w:jc w:val="center"/>
            </w:pPr>
            <w:r w:rsidRPr="00195253">
              <w:t>16 428,7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</w:pPr>
            <w:r w:rsidRPr="00195253">
              <w:t>16 428,7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Бюджет автономного округа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166 732,3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1073" w:type="pct"/>
            <w:gridSpan w:val="2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73 529,5</w:t>
            </w:r>
          </w:p>
        </w:tc>
        <w:tc>
          <w:tcPr>
            <w:tcW w:w="505" w:type="pct"/>
          </w:tcPr>
          <w:p w:rsidR="00195253" w:rsidRPr="00195253" w:rsidRDefault="00195253" w:rsidP="00195253">
            <w:pPr>
              <w:jc w:val="center"/>
            </w:pPr>
            <w:r w:rsidRPr="00195253">
              <w:t>166 732,3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</w:pPr>
            <w:r w:rsidRPr="00195253">
              <w:t>166 732,3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r w:rsidRPr="00195253">
              <w:t>Внебюджетные источники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</w:pPr>
            <w:r w:rsidRPr="00195253">
              <w:t>119 068,4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</w:pPr>
          </w:p>
        </w:tc>
        <w:tc>
          <w:tcPr>
            <w:tcW w:w="1073" w:type="pct"/>
            <w:gridSpan w:val="2"/>
          </w:tcPr>
          <w:p w:rsidR="00195253" w:rsidRPr="00195253" w:rsidRDefault="00195253" w:rsidP="00195253">
            <w:pPr>
              <w:jc w:val="center"/>
            </w:pPr>
            <w:r w:rsidRPr="00195253">
              <w:t>-</w:t>
            </w:r>
          </w:p>
        </w:tc>
        <w:tc>
          <w:tcPr>
            <w:tcW w:w="505" w:type="pct"/>
          </w:tcPr>
          <w:p w:rsidR="00195253" w:rsidRPr="00195253" w:rsidRDefault="00195253" w:rsidP="00195253">
            <w:pPr>
              <w:jc w:val="center"/>
            </w:pPr>
            <w:r w:rsidRPr="00195253">
              <w:t>119 068,4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</w:pPr>
            <w:r w:rsidRPr="00195253">
              <w:t>119 068,4</w:t>
            </w:r>
          </w:p>
        </w:tc>
      </w:tr>
      <w:tr w:rsidR="00195253" w:rsidTr="00195253">
        <w:tc>
          <w:tcPr>
            <w:tcW w:w="869" w:type="pct"/>
            <w:vMerge/>
          </w:tcPr>
          <w:p w:rsidR="00195253" w:rsidRPr="00195253" w:rsidRDefault="00195253" w:rsidP="0098313B"/>
        </w:tc>
        <w:tc>
          <w:tcPr>
            <w:tcW w:w="979" w:type="pct"/>
          </w:tcPr>
          <w:p w:rsidR="00195253" w:rsidRPr="00195253" w:rsidRDefault="00195253" w:rsidP="00195253">
            <w:pPr>
              <w:rPr>
                <w:b/>
              </w:rPr>
            </w:pPr>
            <w:r w:rsidRPr="00195253">
              <w:rPr>
                <w:b/>
              </w:rPr>
              <w:t>Всего:</w:t>
            </w:r>
          </w:p>
        </w:tc>
        <w:tc>
          <w:tcPr>
            <w:tcW w:w="527" w:type="pct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  <w:bCs/>
              </w:rPr>
              <w:t>302 229,4</w:t>
            </w:r>
          </w:p>
        </w:tc>
        <w:tc>
          <w:tcPr>
            <w:tcW w:w="522" w:type="pct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  <w:bCs/>
              </w:rPr>
              <w:t>-</w:t>
            </w:r>
          </w:p>
        </w:tc>
        <w:tc>
          <w:tcPr>
            <w:tcW w:w="1073" w:type="pct"/>
            <w:gridSpan w:val="2"/>
            <w:vAlign w:val="center"/>
          </w:tcPr>
          <w:p w:rsidR="00195253" w:rsidRPr="00195253" w:rsidRDefault="00195253" w:rsidP="00195253">
            <w:pPr>
              <w:jc w:val="center"/>
              <w:rPr>
                <w:b/>
                <w:bCs/>
              </w:rPr>
            </w:pPr>
            <w:r w:rsidRPr="00195253">
              <w:rPr>
                <w:b/>
                <w:bCs/>
              </w:rPr>
              <w:t>73 529,5</w:t>
            </w:r>
          </w:p>
        </w:tc>
        <w:tc>
          <w:tcPr>
            <w:tcW w:w="505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302 229,4</w:t>
            </w:r>
          </w:p>
        </w:tc>
        <w:tc>
          <w:tcPr>
            <w:tcW w:w="526" w:type="pct"/>
          </w:tcPr>
          <w:p w:rsidR="00195253" w:rsidRPr="00195253" w:rsidRDefault="00195253" w:rsidP="00195253">
            <w:pPr>
              <w:jc w:val="center"/>
              <w:rPr>
                <w:b/>
              </w:rPr>
            </w:pPr>
            <w:r w:rsidRPr="00195253">
              <w:rPr>
                <w:b/>
              </w:rPr>
              <w:t>302 229,4</w:t>
            </w:r>
          </w:p>
        </w:tc>
      </w:tr>
    </w:tbl>
    <w:p w:rsidR="003F70D0" w:rsidRPr="003F70D0" w:rsidRDefault="003F70D0" w:rsidP="003F70D0">
      <w:pPr>
        <w:rPr>
          <w:sz w:val="24"/>
          <w:szCs w:val="24"/>
          <w:lang w:val="en-US"/>
        </w:rPr>
        <w:sectPr w:rsidR="003F70D0" w:rsidRPr="003F70D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991"/>
        <w:tblW w:w="15559" w:type="dxa"/>
        <w:tblLayout w:type="fixed"/>
        <w:tblLook w:val="04A0" w:firstRow="1" w:lastRow="0" w:firstColumn="1" w:lastColumn="0" w:noHBand="0" w:noVBand="1"/>
      </w:tblPr>
      <w:tblGrid>
        <w:gridCol w:w="379"/>
        <w:gridCol w:w="2600"/>
        <w:gridCol w:w="28"/>
        <w:gridCol w:w="38"/>
        <w:gridCol w:w="1683"/>
        <w:gridCol w:w="44"/>
        <w:gridCol w:w="34"/>
        <w:gridCol w:w="6"/>
        <w:gridCol w:w="801"/>
        <w:gridCol w:w="45"/>
        <w:gridCol w:w="30"/>
        <w:gridCol w:w="6"/>
        <w:gridCol w:w="1244"/>
        <w:gridCol w:w="46"/>
        <w:gridCol w:w="26"/>
        <w:gridCol w:w="6"/>
        <w:gridCol w:w="1248"/>
        <w:gridCol w:w="45"/>
        <w:gridCol w:w="22"/>
        <w:gridCol w:w="6"/>
        <w:gridCol w:w="961"/>
        <w:gridCol w:w="44"/>
        <w:gridCol w:w="18"/>
        <w:gridCol w:w="6"/>
        <w:gridCol w:w="1259"/>
        <w:gridCol w:w="42"/>
        <w:gridCol w:w="13"/>
        <w:gridCol w:w="6"/>
        <w:gridCol w:w="1118"/>
        <w:gridCol w:w="41"/>
        <w:gridCol w:w="9"/>
        <w:gridCol w:w="6"/>
        <w:gridCol w:w="87"/>
        <w:gridCol w:w="1376"/>
        <w:gridCol w:w="6"/>
        <w:gridCol w:w="2230"/>
      </w:tblGrid>
      <w:tr w:rsidR="003F70D0" w:rsidRPr="00ED1E06" w:rsidTr="003F70D0">
        <w:trPr>
          <w:trHeight w:val="375"/>
        </w:trPr>
        <w:tc>
          <w:tcPr>
            <w:tcW w:w="1555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70D0" w:rsidRPr="00C04FFE" w:rsidRDefault="003F70D0" w:rsidP="003F70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Приложение</w:t>
            </w:r>
            <w:r w:rsidRPr="00C04FFE">
              <w:rPr>
                <w:b/>
                <w:sz w:val="24"/>
                <w:szCs w:val="24"/>
              </w:rPr>
              <w:t>2</w:t>
            </w:r>
          </w:p>
          <w:p w:rsidR="003F70D0" w:rsidRDefault="003F70D0" w:rsidP="003F70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постановлению</w:t>
            </w:r>
          </w:p>
          <w:p w:rsidR="003F70D0" w:rsidRPr="003F70D0" w:rsidRDefault="003F70D0" w:rsidP="003F70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администрации города Югорска</w:t>
            </w:r>
          </w:p>
          <w:p w:rsidR="003F70D0" w:rsidRPr="00C04FFE" w:rsidRDefault="003F70D0" w:rsidP="003F70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bookmarkStart w:id="2" w:name="_GoBack"/>
            <w:r w:rsidR="00C04FFE" w:rsidRPr="00C04FFE">
              <w:rPr>
                <w:b/>
                <w:sz w:val="24"/>
                <w:szCs w:val="24"/>
                <w:u w:val="single"/>
              </w:rPr>
              <w:t>28 апреля 2012</w:t>
            </w:r>
            <w:bookmarkEnd w:id="2"/>
            <w:r>
              <w:rPr>
                <w:b/>
                <w:sz w:val="24"/>
                <w:szCs w:val="24"/>
              </w:rPr>
              <w:t xml:space="preserve"> № </w:t>
            </w:r>
            <w:r w:rsidR="00C04FFE" w:rsidRPr="00C04FFE">
              <w:rPr>
                <w:b/>
                <w:sz w:val="24"/>
                <w:szCs w:val="24"/>
                <w:u w:val="single"/>
              </w:rPr>
              <w:t>981</w:t>
            </w:r>
          </w:p>
          <w:p w:rsidR="003F70D0" w:rsidRPr="00C04FFE" w:rsidRDefault="003F70D0" w:rsidP="003F70D0">
            <w:pPr>
              <w:jc w:val="right"/>
              <w:rPr>
                <w:b/>
                <w:sz w:val="24"/>
                <w:szCs w:val="24"/>
              </w:rPr>
            </w:pPr>
          </w:p>
          <w:p w:rsidR="003F70D0" w:rsidRPr="00C04FFE" w:rsidRDefault="003F70D0" w:rsidP="00B552C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0D0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Перечень мероприятий долгосрочной целевой программы</w:t>
            </w:r>
          </w:p>
          <w:p w:rsidR="003F70D0" w:rsidRPr="00C04FFE" w:rsidRDefault="003F70D0" w:rsidP="00B552C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17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633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</w:t>
            </w:r>
            <w:proofErr w:type="spellStart"/>
            <w:r w:rsidRPr="00ED1E06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ED1E06">
              <w:rPr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результативность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F70D0" w:rsidRPr="00ED1E06" w:rsidTr="003F70D0">
        <w:trPr>
          <w:trHeight w:val="1200"/>
        </w:trPr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2011г.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2012 г.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2012 г                           за счет  остатков  средств, неизрасходованных в 2011 году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2013 г.</w:t>
            </w: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F70D0" w:rsidRPr="00ED1E06" w:rsidTr="003F70D0">
        <w:trPr>
          <w:trHeight w:val="480"/>
        </w:trPr>
        <w:tc>
          <w:tcPr>
            <w:tcW w:w="1555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ind w:left="426" w:hanging="142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Цель - Обеспечение условий для удовлетворения потребностей граждан, общества и рынка труда в качественном образовании путем реализации комплекса инновационных мер, направленных на создание доступной современной образовательной среды в условиях государственно-общественного управления</w:t>
            </w:r>
          </w:p>
        </w:tc>
      </w:tr>
      <w:tr w:rsidR="003F70D0" w:rsidRPr="00ED1E06" w:rsidTr="003F70D0">
        <w:trPr>
          <w:trHeight w:val="300"/>
        </w:trPr>
        <w:tc>
          <w:tcPr>
            <w:tcW w:w="1555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I – подпрограмма «Реализация приоритетного национального проекта «Образование» в городе Югорске»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1. Удовлетворение потребности населения в получении доступного и качественного дошкольного, общего и дополнительного образования детей</w:t>
            </w:r>
          </w:p>
        </w:tc>
      </w:tr>
      <w:tr w:rsidR="003F70D0" w:rsidRPr="00ED1E06" w:rsidTr="003F70D0">
        <w:trPr>
          <w:trHeight w:val="192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Формирование спектра образовательных программ соответствующих запросам потребителей, и условий равного доступа к ним, в том числе: для детей с ограниченными возможностями здоровья и одаренных детей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Городской методический центр (ГМЦ)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Расширение спектра образовательных услуг в соответствии с запросами потребителей в образовательных учреждениях города</w:t>
            </w:r>
          </w:p>
        </w:tc>
      </w:tr>
      <w:tr w:rsidR="003F70D0" w:rsidRPr="00ED1E06" w:rsidTr="003F70D0">
        <w:trPr>
          <w:trHeight w:val="12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Разработка и реализация механизмов и форм публичной отчетности в системе образования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Повышение уровня информированности субъектов образовательного процесса, создание сайта Управление образования</w:t>
            </w:r>
          </w:p>
        </w:tc>
      </w:tr>
      <w:tr w:rsidR="003F70D0" w:rsidRPr="00ED1E06" w:rsidTr="003F70D0">
        <w:trPr>
          <w:trHeight w:val="784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Формирование механизма социального партнерства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Образовательные учреждения города, социальные партнеры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Функционирование системы взаимодействия между субъектами социального партнерства</w:t>
            </w:r>
          </w:p>
        </w:tc>
      </w:tr>
      <w:tr w:rsidR="003F70D0" w:rsidRPr="00ED1E06" w:rsidTr="003F70D0">
        <w:trPr>
          <w:trHeight w:val="1269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Формулирование (обновление) миссии образовательных учреждений.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Соотнесение потребностей населения в образовательных услугах с запросами муниципального рынка труда и тенденциями социально-экономического развития города</w:t>
            </w:r>
          </w:p>
        </w:tc>
      </w:tr>
      <w:tr w:rsidR="003F70D0" w:rsidRPr="00ED1E06" w:rsidTr="003F70D0">
        <w:trPr>
          <w:trHeight w:val="1272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Проведение конкурса инновационных проектов образовательных учреждений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Развитие инновационной деятельности, в том числе разработка и создание новых инфраструктурных проектов и моделей, нацеленных на развитие системы образования</w:t>
            </w:r>
          </w:p>
        </w:tc>
      </w:tr>
      <w:tr w:rsidR="003F70D0" w:rsidRPr="00ED1E06" w:rsidTr="003F70D0">
        <w:trPr>
          <w:trHeight w:val="135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Проведение муниципального конкурса «Педагог года города Югорска». Участие в региональном конкурсе.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927,60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277,60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Повышение профессионального мастерства и престижа труда педагогов.</w:t>
            </w:r>
          </w:p>
        </w:tc>
      </w:tr>
      <w:tr w:rsidR="003F70D0" w:rsidRPr="00ED1E06" w:rsidTr="003F70D0">
        <w:trPr>
          <w:trHeight w:val="12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3F70D0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Проведение конкурсного отбора на получение премии глав</w:t>
            </w:r>
            <w:r>
              <w:rPr>
                <w:color w:val="000000"/>
                <w:sz w:val="18"/>
                <w:szCs w:val="18"/>
                <w:lang w:eastAsia="ru-RU"/>
              </w:rPr>
              <w:t>ы города Югорска, в том числе: «Детский сад года», «</w:t>
            </w:r>
            <w:r w:rsidRPr="00ED1E06">
              <w:rPr>
                <w:color w:val="000000"/>
                <w:sz w:val="18"/>
                <w:szCs w:val="18"/>
                <w:lang w:eastAsia="ru-RU"/>
              </w:rPr>
              <w:t>Школа года</w:t>
            </w:r>
            <w:r>
              <w:rPr>
                <w:color w:val="000000"/>
                <w:sz w:val="18"/>
                <w:szCs w:val="18"/>
                <w:lang w:eastAsia="ru-RU"/>
              </w:rPr>
              <w:t>», «</w:t>
            </w:r>
            <w:r w:rsidRPr="00ED1E06">
              <w:rPr>
                <w:color w:val="000000"/>
                <w:sz w:val="18"/>
                <w:szCs w:val="18"/>
                <w:lang w:eastAsia="ru-RU"/>
              </w:rPr>
              <w:t>Лучшее учреждение дополни</w:t>
            </w:r>
            <w:r>
              <w:rPr>
                <w:color w:val="000000"/>
                <w:sz w:val="18"/>
                <w:szCs w:val="18"/>
                <w:lang w:eastAsia="ru-RU"/>
              </w:rPr>
              <w:t>тельного образования детей года»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 xml:space="preserve">Увеличение доли образовательных учреждений, использующих инновации в ведении    образовательного процесса. 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1 827,60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577,60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650,00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2.</w:t>
            </w:r>
            <w:r w:rsidRPr="00ED1E06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Внедрение федеральных государственных образовательных стандартов общего образования второго поколения, включающих основные требования к результатам общего образования и условиям осуществления образовательной деятельности</w:t>
            </w:r>
          </w:p>
        </w:tc>
      </w:tr>
      <w:tr w:rsidR="003F70D0" w:rsidRPr="00ED1E06" w:rsidTr="003F70D0">
        <w:trPr>
          <w:trHeight w:val="12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Разработка модели перехода на новые федеральные государственные стандарты  второго поколения для начальной ступени образования (далее -ФГОС)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Введение ФГОС начальной ступени образования</w:t>
            </w:r>
          </w:p>
        </w:tc>
      </w:tr>
      <w:tr w:rsidR="003F70D0" w:rsidRPr="00ED1E06" w:rsidTr="003F70D0">
        <w:trPr>
          <w:trHeight w:val="12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 xml:space="preserve">Научное сопровождение мониторинга по переходу на ФГОС общего среднего (полного) образования 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Создание мониторинга по переходу на ФГОС общего среднего (полного) образования</w:t>
            </w:r>
          </w:p>
        </w:tc>
      </w:tr>
      <w:tr w:rsidR="003F70D0" w:rsidRPr="00ED1E06" w:rsidTr="003F70D0">
        <w:trPr>
          <w:trHeight w:val="9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Анализ состояния и уровня готовности об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щеобразовательных учреждений к </w:t>
            </w:r>
            <w:r w:rsidRPr="00ED1E06">
              <w:rPr>
                <w:color w:val="000000"/>
                <w:sz w:val="18"/>
                <w:szCs w:val="18"/>
                <w:lang w:eastAsia="ru-RU"/>
              </w:rPr>
              <w:t>работе с ФГОС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УО, Образовательные учреждения города, ГМЦ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Реализация перехода на новые образовательные стандарты в системе общего образования.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разделу: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3. Поддержка системы воспитания  и развитие системы выявления, поддержки, сопровождения одаренных детей</w:t>
            </w:r>
          </w:p>
        </w:tc>
      </w:tr>
      <w:tr w:rsidR="003F70D0" w:rsidRPr="00ED1E06" w:rsidTr="003F70D0">
        <w:trPr>
          <w:trHeight w:val="855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Выплата вознаграждение за выполнение функций классных руководителей (реализация приори</w:t>
            </w:r>
            <w:r>
              <w:rPr>
                <w:color w:val="000000"/>
                <w:sz w:val="18"/>
                <w:szCs w:val="18"/>
                <w:lang w:eastAsia="ru-RU"/>
              </w:rPr>
              <w:t>тетного национального проекта  «Образование»</w:t>
            </w:r>
            <w:r w:rsidRPr="00ED1E06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Образовательные учреждения города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3970,00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1480,00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1234,00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1256,00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735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6346,70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5111,70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1235,00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106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Формирование механизма выявления, поддержки и сопровождения одаренных детей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УО, Образовательные учреждения города, ГМЦ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Работа школьных научных обществ учащихся.</w:t>
            </w:r>
          </w:p>
        </w:tc>
      </w:tr>
      <w:tr w:rsidR="003F70D0" w:rsidRPr="00ED1E06" w:rsidTr="003F70D0">
        <w:trPr>
          <w:trHeight w:val="124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Разработка и внедрение мероприятий по поддержке молодых специалистов, участие в конкурсном отборе на получен</w:t>
            </w:r>
            <w:r>
              <w:rPr>
                <w:color w:val="000000"/>
                <w:sz w:val="18"/>
                <w:szCs w:val="18"/>
                <w:lang w:eastAsia="ru-RU"/>
              </w:rPr>
              <w:t>ие премии главы города Югорска «Признание»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Увеличение доли молодых специалистов  в образовательных учреждениях города.</w:t>
            </w:r>
          </w:p>
        </w:tc>
      </w:tr>
      <w:tr w:rsidR="003F70D0" w:rsidRPr="00ED1E06" w:rsidTr="003F70D0">
        <w:trPr>
          <w:trHeight w:val="129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 xml:space="preserve">Участие в конкурсах, фестивалях, выставках и других мероприятиях обучающихся и воспитанников 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города.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504,00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184,00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160,00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160,00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Создание системы выявления, поддержки и сопровождения талантливых детей</w:t>
            </w:r>
          </w:p>
        </w:tc>
      </w:tr>
      <w:tr w:rsidR="003F70D0" w:rsidRPr="00ED1E06" w:rsidTr="003F70D0">
        <w:trPr>
          <w:trHeight w:val="12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Премия главы города  Югорска для поощрения и поддержки способной и талантливой молодежи (реализация приоритетного нац</w:t>
            </w:r>
            <w:r>
              <w:rPr>
                <w:color w:val="000000"/>
                <w:sz w:val="18"/>
                <w:szCs w:val="18"/>
                <w:lang w:eastAsia="ru-RU"/>
              </w:rPr>
              <w:t>ионального проекта «Образование»</w:t>
            </w:r>
            <w:r w:rsidRPr="00ED1E06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1271,60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387,60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442,00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442,00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Увеличение количества студентов, достойно представляющих уровень системы образования в городе.</w:t>
            </w:r>
          </w:p>
        </w:tc>
      </w:tr>
      <w:tr w:rsidR="003F70D0" w:rsidRPr="00ED1E06" w:rsidTr="003F70D0">
        <w:trPr>
          <w:trHeight w:val="37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разделу, в том числе: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12542,30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7313,30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3221,00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2008,00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2225,60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721,60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752,00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752,00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6346,70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5111,70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1235,00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3970,00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1480,00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1234,00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1256,00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18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Задача 4. Развитие </w:t>
            </w:r>
            <w:proofErr w:type="spellStart"/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предпрофильного</w:t>
            </w:r>
            <w:proofErr w:type="spellEnd"/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и профильного обучения, обеспечивающего возможность выбора учащимися индивидуального учебного плана с учетом потребностей рынка труда и необходимости обеспечения сознательного выбора выпускниками будущей профессии</w:t>
            </w:r>
          </w:p>
        </w:tc>
      </w:tr>
      <w:tr w:rsidR="003F70D0" w:rsidRPr="00ED1E06" w:rsidTr="003F70D0">
        <w:trPr>
          <w:trHeight w:val="564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 xml:space="preserve">Реформирование системы </w:t>
            </w:r>
            <w:proofErr w:type="spellStart"/>
            <w:r w:rsidRPr="00ED1E06">
              <w:rPr>
                <w:color w:val="000000"/>
                <w:sz w:val="18"/>
                <w:szCs w:val="18"/>
                <w:lang w:eastAsia="ru-RU"/>
              </w:rPr>
              <w:t>предпрофильного</w:t>
            </w:r>
            <w:proofErr w:type="spellEnd"/>
            <w:r w:rsidRPr="00ED1E06">
              <w:rPr>
                <w:color w:val="000000"/>
                <w:sz w:val="18"/>
                <w:szCs w:val="18"/>
                <w:lang w:eastAsia="ru-RU"/>
              </w:rPr>
              <w:t xml:space="preserve">  и профильного обучения, обеспечивающего возможность выбора учащимися индивидуального учебного плана с учетом потребностей рынка труда и необходимости обеспечения сознательного выбора выпускниками будущей профессии.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Городской методический центр,  научные сотрудники ВУЗов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 xml:space="preserve">Создание сетевого взаимодействия по реализации программ </w:t>
            </w:r>
            <w:proofErr w:type="spellStart"/>
            <w:r w:rsidRPr="00ED1E06">
              <w:rPr>
                <w:color w:val="000000"/>
                <w:sz w:val="18"/>
                <w:szCs w:val="18"/>
                <w:lang w:eastAsia="ru-RU"/>
              </w:rPr>
              <w:t>предпрофильного</w:t>
            </w:r>
            <w:proofErr w:type="spellEnd"/>
            <w:r w:rsidRPr="00ED1E06">
              <w:rPr>
                <w:color w:val="000000"/>
                <w:sz w:val="18"/>
                <w:szCs w:val="18"/>
                <w:lang w:eastAsia="ru-RU"/>
              </w:rPr>
              <w:t xml:space="preserve"> и профильного обучения, обеспечивающего возможность выбора учащимися индивидуального учебного плана с учетом потребностей рынка труда и необходимости обеспечения сознательного выбора выпускниками будущей профессии, в том числе</w:t>
            </w:r>
          </w:p>
        </w:tc>
      </w:tr>
      <w:tr w:rsidR="003F70D0" w:rsidRPr="00ED1E06" w:rsidTr="003F70D0">
        <w:trPr>
          <w:trHeight w:val="1692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 xml:space="preserve">Научное  сопровождение профильного обучения  на старшей ступени общего образования. 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Городской методический центр, научные сотрудники ВУЗов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Создание системы сетевого взаимодействия образовательных учреждений для реализации профильного обучения на старшей ступени общего образования</w:t>
            </w:r>
          </w:p>
        </w:tc>
      </w:tr>
      <w:tr w:rsidR="003F70D0" w:rsidRPr="00ED1E06" w:rsidTr="003F70D0">
        <w:trPr>
          <w:trHeight w:val="1611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Создание ресурсных центров на базе образовательных учреждений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Городской методический центр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Рост числа образовательных учреждений, реализующих профильное обучение на высоком уровне.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0" w:type="dxa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5</w:t>
            </w:r>
            <w:r w:rsidRPr="00ED1E06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Совершенствование содержания и форм повышения квалификации педагогов с учетом их интересов и современных требований педагогической теории и практики</w:t>
            </w:r>
          </w:p>
        </w:tc>
      </w:tr>
      <w:tr w:rsidR="003F70D0" w:rsidRPr="00ED1E06" w:rsidTr="003F70D0">
        <w:trPr>
          <w:trHeight w:val="129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Разработка и реализации муниципальной системы повышения квалификации педагогов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Управление образования, </w:t>
            </w:r>
            <w:r w:rsidRPr="00ED1E06">
              <w:rPr>
                <w:color w:val="000000"/>
                <w:sz w:val="18"/>
                <w:szCs w:val="18"/>
                <w:lang w:eastAsia="ru-RU"/>
              </w:rPr>
              <w:t>Городской методический центр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Реализация муниципального заказа на профессиональную переподготовку и повышение квалификации</w:t>
            </w:r>
          </w:p>
        </w:tc>
      </w:tr>
      <w:tr w:rsidR="003F70D0" w:rsidRPr="00ED1E06" w:rsidTr="003F70D0">
        <w:trPr>
          <w:trHeight w:val="142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Участие в конференциях и семинарах и других мероприятиях работников Управления образования и муниципальных учреждений, подведомственных Управлению образования для реализации профильного обучения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Городской методический центр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Повышение готовности педагогов к работе с профильным обучением</w:t>
            </w:r>
          </w:p>
        </w:tc>
      </w:tr>
      <w:tr w:rsidR="003F70D0" w:rsidRPr="00ED1E06" w:rsidTr="003F70D0">
        <w:trPr>
          <w:trHeight w:val="15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Организация обучения педагогов работе с  ФГОС с привлечением научного сопровождения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ГМЦ научно-педагогические коллективы вузов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Увеличение доли педагогов прошедших обучение по  реализации ФГОС-2 на разных уровнях</w:t>
            </w:r>
          </w:p>
        </w:tc>
      </w:tr>
      <w:tr w:rsidR="003F70D0" w:rsidRPr="00ED1E06" w:rsidTr="003F70D0">
        <w:trPr>
          <w:trHeight w:val="144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Организация  семинаров и курсов повышения квалификации по  обуче</w:t>
            </w:r>
            <w:r w:rsidRPr="00ED1E06">
              <w:rPr>
                <w:color w:val="000000"/>
                <w:sz w:val="18"/>
                <w:szCs w:val="18"/>
                <w:lang w:eastAsia="ru-RU"/>
              </w:rPr>
              <w:softHyphen/>
              <w:t>нию педагогов мето</w:t>
            </w:r>
            <w:r w:rsidRPr="00ED1E06">
              <w:rPr>
                <w:color w:val="000000"/>
                <w:sz w:val="18"/>
                <w:szCs w:val="18"/>
                <w:lang w:eastAsia="ru-RU"/>
              </w:rPr>
              <w:softHyphen/>
              <w:t xml:space="preserve">дам  реализации эффективных образовательных технологий 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 ГМЦ научно-педагогические коллективы вузов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2012-2013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190,00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Увеличение доли педагогов использующих новые педагогические технологии и инновационные методы обучения в соответствии с требованиями ФГОС-2</w:t>
            </w:r>
          </w:p>
        </w:tc>
      </w:tr>
      <w:tr w:rsidR="003F70D0" w:rsidRPr="00ED1E06" w:rsidTr="003F70D0">
        <w:trPr>
          <w:trHeight w:val="201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Проведение семина</w:t>
            </w:r>
            <w:r w:rsidRPr="00ED1E06">
              <w:rPr>
                <w:color w:val="000000"/>
                <w:sz w:val="18"/>
                <w:szCs w:val="18"/>
                <w:lang w:eastAsia="ru-RU"/>
              </w:rPr>
              <w:softHyphen/>
              <w:t>ров, курсов повышения квалификации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ГМЦ, образовательные учреждения города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439,00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240,00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Увеличение доли работников Управления образования и работников муниципальных учреждений, подведомственных Управлению образования, использующих новые  технологии</w:t>
            </w:r>
          </w:p>
        </w:tc>
      </w:tr>
      <w:tr w:rsidR="003F70D0" w:rsidRPr="00ED1E06" w:rsidTr="003F70D0">
        <w:trPr>
          <w:trHeight w:val="171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Проведение тестирования руководителей муниципальных образовательных учреждений в рамках аттестации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2011 -2013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Обеспечение муниципальных образовательных учреждений руководителями соответствующими квалификационным требованиям к занимаемой должности</w:t>
            </w:r>
          </w:p>
        </w:tc>
      </w:tr>
      <w:tr w:rsidR="003F70D0" w:rsidRPr="00ED1E06" w:rsidTr="003F70D0">
        <w:trPr>
          <w:trHeight w:val="1602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Участие в конференциях, семинарах и других мероприятиях работников муниципальных учреждений, подведомственных Управлению образования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ГМЦ, образовательные учреждения города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161,80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161,80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Повышение уровня информированности в сфере профессиональных знаний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1000,80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320,80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410,00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270,00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6. Создание муниципальной системы менеджмента качества муниципальной системы образования</w:t>
            </w:r>
          </w:p>
        </w:tc>
      </w:tr>
      <w:tr w:rsidR="003F70D0" w:rsidRPr="00ED1E06" w:rsidTr="003F70D0">
        <w:trPr>
          <w:trHeight w:val="12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Подготовка приказа Управления образования, устанавливающего структуру, регламент   муниципальной системы менеджмента качества образования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Создание и развитие муниципальной  системы менеджмента качества  образования</w:t>
            </w:r>
          </w:p>
        </w:tc>
      </w:tr>
      <w:tr w:rsidR="003F70D0" w:rsidRPr="00ED1E06" w:rsidTr="003F70D0">
        <w:trPr>
          <w:trHeight w:val="1839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Разработка и утверждение комплекса показателей и индикаторов муниципальной системы менеджмента качества (СМК) образования и методики оценки качества образования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ГМЦ, научно-педагогические коллективы вузов</w:t>
            </w: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Применение комплекса показателей и индикаторов муниципальной СМК и методики оценки качества образования при определении качества предоставляемых муниципальных услуг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48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B552CE" w:rsidP="00B552C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Информационное сопровождение </w:t>
            </w:r>
            <w:r w:rsidR="003F70D0"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1251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7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Информационное обеспечение деятельности  по реализации Программы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3737,00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1170,00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1246,00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1321,00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Освещение в СМИ хода и итогов реализации Программы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C04FFE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  <w:color w:val="000000"/>
                <w:sz w:val="18"/>
                <w:szCs w:val="1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-5.25pt;margin-top:79.6pt;width:775.5pt;height:4.5pt;z-index:251660288;mso-position-horizontal-relative:text;mso-position-vertical-relative:text" o:connectortype="straight"/>
              </w:pict>
            </w:r>
            <w:r w:rsidR="003F70D0"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3737,00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1170,00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1246,00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1321,00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подпрограмме, в том числе: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19547,70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9481,70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5547,00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b/>
                <w:bCs/>
                <w:color w:val="000000"/>
                <w:sz w:val="18"/>
                <w:szCs w:val="18"/>
                <w:lang w:eastAsia="ru-RU"/>
              </w:rPr>
              <w:t>4519,00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9 231,00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2 890,00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3 078,00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3 263,00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6346,70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5111,70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1235,00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70D0" w:rsidRPr="00ED1E06" w:rsidTr="003F70D0">
        <w:trPr>
          <w:trHeight w:val="300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3 970,00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1 480,00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1 234,00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D0" w:rsidRPr="00ED1E06" w:rsidRDefault="003F70D0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1 256,00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0D0" w:rsidRPr="00ED1E06" w:rsidRDefault="003F70D0" w:rsidP="00B552C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D1E0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F70D0" w:rsidRDefault="003F70D0" w:rsidP="003F70D0"/>
    <w:p w:rsidR="003F70D0" w:rsidRDefault="003F70D0" w:rsidP="003F70D0"/>
    <w:p w:rsidR="003F70D0" w:rsidRDefault="003F70D0" w:rsidP="003F70D0">
      <w:pPr>
        <w:tabs>
          <w:tab w:val="left" w:pos="1170"/>
        </w:tabs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7"/>
        <w:gridCol w:w="2899"/>
        <w:gridCol w:w="850"/>
        <w:gridCol w:w="851"/>
        <w:gridCol w:w="1417"/>
        <w:gridCol w:w="1985"/>
        <w:gridCol w:w="59"/>
        <w:gridCol w:w="1216"/>
        <w:gridCol w:w="1309"/>
        <w:gridCol w:w="109"/>
        <w:gridCol w:w="1167"/>
        <w:gridCol w:w="1383"/>
        <w:gridCol w:w="1701"/>
      </w:tblGrid>
      <w:tr w:rsidR="00B552CE" w:rsidRPr="00E61FAA" w:rsidTr="00B552CE">
        <w:trPr>
          <w:trHeight w:val="12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2012 г                        за счет остатков средств, неизрасходованных в 2011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Результативность</w:t>
            </w:r>
          </w:p>
        </w:tc>
      </w:tr>
      <w:tr w:rsidR="00B552CE" w:rsidRPr="00E61FAA" w:rsidTr="00B552CE">
        <w:trPr>
          <w:trHeight w:val="240"/>
        </w:trPr>
        <w:tc>
          <w:tcPr>
            <w:tcW w:w="155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Подпрограмма II: Инновационное развитие образования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Приобретение учебно-лабораторных  комплектов  по предметам,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2220,3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1320,3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702,8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422,8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Обеспеченность общеобразовательных учреждений учебно - лабораторными комплектами по физике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280,9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160,9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487,6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277,6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Обеспеченность общеобразовательных учреждений учебно - лабораторными комплектами по химии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138,8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354,9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214,9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 Обеспеченность общеобразовательных учреждений учебно - лабораторными комплектами по биологии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Приобретение комплектов карт, лицензионного программного обеспечения по каждому из разделов географии и истории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 xml:space="preserve"> Обеспеченность общеобразовательных учреждений комплектами карт по географии и истории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72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Приобретение интерактивных устройст</w:t>
            </w:r>
            <w:r>
              <w:rPr>
                <w:b/>
                <w:bCs/>
                <w:sz w:val="18"/>
                <w:szCs w:val="18"/>
                <w:lang w:eastAsia="ru-RU"/>
              </w:rPr>
              <w:t>в, мультимедийного оборудования</w:t>
            </w:r>
            <w:r w:rsidRPr="00E61FAA">
              <w:rPr>
                <w:b/>
                <w:bCs/>
                <w:sz w:val="18"/>
                <w:szCs w:val="18"/>
                <w:lang w:eastAsia="ru-RU"/>
              </w:rPr>
              <w:t xml:space="preserve"> и коммутационного оборудования, в </w:t>
            </w:r>
            <w:proofErr w:type="spellStart"/>
            <w:r w:rsidRPr="00E61FAA">
              <w:rPr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E61FAA">
              <w:rPr>
                <w:b/>
                <w:bCs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4779,7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1829,7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2950,0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 серверное и коммутационное оборудование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Обеспеченность общеобразователь</w:t>
            </w:r>
            <w:r w:rsidRPr="00E61FAA">
              <w:rPr>
                <w:sz w:val="18"/>
                <w:szCs w:val="18"/>
                <w:lang w:eastAsia="ru-RU"/>
              </w:rPr>
              <w:lastRenderedPageBreak/>
              <w:t>ных учреждений мультимедийным и коммутационным оборудование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 интерактивные доски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3247,2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1182,2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2065,0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 Обеспеченность общеобразовательных учреждений интерактивными досками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1424,6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539,6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885,0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Организация качественной подготовки и проведения государственной итоговой аттестации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Успешное прохождение всеми участниками государственной итоговой аттестации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15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Награждение грантами лучших обучающихся образовательных учреждений, расположенных на территории Ханты-Мансийского автономного округа - Югры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Увеличение количества выпускников, достойно представивших уровень системы образования города на уровне округа</w:t>
            </w: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Всего по подпрограмме, в том числе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7193,4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3273,4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3920,0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4986,4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2291,4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2695,0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2207,0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1225,0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Подпрограмма III: Обеспечение комплексной безопасности и комфортных условий образовательных учреждений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Проведение капитальных ремонтов зданий, сооружений,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119317,60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25866,60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13451,00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58638,60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40000,00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18638,60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85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60679,00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40000,00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7228,00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13451,00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54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Капитальный ремонт 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Средняя общеобразовательная школа № 5( гру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ппы детей дошкольного возраста)» 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по ул. Свердлова, 12 в городе Югорске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13124,20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1326,20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11798,00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Соответствие состояния здания образовательного учреждения  требованиям Санитарных норм и правил</w:t>
            </w:r>
          </w:p>
        </w:tc>
      </w:tr>
      <w:tr w:rsidR="00B552CE" w:rsidRPr="00E61FAA" w:rsidTr="00B552CE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8554,20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1326,20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7228,00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Ка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питальный ремонт в здании МБОУ «СОШ № 6» 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(группы детей 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дошкольного возраста) по </w:t>
            </w:r>
            <w:proofErr w:type="spellStart"/>
            <w:r w:rsidRPr="00E61FAA">
              <w:rPr>
                <w:color w:val="000000"/>
                <w:sz w:val="18"/>
                <w:szCs w:val="18"/>
                <w:lang w:eastAsia="ru-RU"/>
              </w:rPr>
              <w:t>ул.Садовая</w:t>
            </w:r>
            <w:proofErr w:type="spellEnd"/>
            <w:r w:rsidRPr="00E61FAA">
              <w:rPr>
                <w:color w:val="000000"/>
                <w:sz w:val="18"/>
                <w:szCs w:val="18"/>
                <w:lang w:eastAsia="ru-RU"/>
              </w:rPr>
              <w:t>, д.72 в г. Югорске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lastRenderedPageBreak/>
              <w:t>ДЖК и 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Соответствие состояния здания </w:t>
            </w:r>
            <w:r w:rsidRPr="00E61FAA">
              <w:rPr>
                <w:sz w:val="18"/>
                <w:szCs w:val="18"/>
                <w:lang w:eastAsia="ru-RU"/>
              </w:rPr>
              <w:lastRenderedPageBreak/>
              <w:t>образовательного учреждения  требованиям Санитарных норм и правил</w:t>
            </w:r>
          </w:p>
        </w:tc>
      </w:tr>
      <w:tr w:rsidR="00B552CE" w:rsidRPr="00E61FAA" w:rsidTr="00B552CE">
        <w:trPr>
          <w:trHeight w:val="555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Капитальный ремонт здания МБОУ «СОШ № 3»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по ул. Мира, д.6 в г. Югорске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38673,80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38673,80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Соответствие состояния здания образовательного учреждения  требованиям Санитарных норм и правил</w:t>
            </w:r>
          </w:p>
        </w:tc>
      </w:tr>
      <w:tr w:rsidR="00B552CE" w:rsidRPr="00E61FAA" w:rsidTr="00B552CE">
        <w:trPr>
          <w:trHeight w:val="45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52124,80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38673,80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13451,00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51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МБОУ "Средняя общеобразовательная школа № 3"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3840,60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3840,60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Соответствие территории образовательного учреждения требованиям Санитарных норм и правил</w:t>
            </w:r>
          </w:p>
        </w:tc>
      </w:tr>
      <w:tr w:rsidR="00B552CE" w:rsidRPr="00E61FAA" w:rsidTr="00B552CE">
        <w:trPr>
          <w:trHeight w:val="57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 xml:space="preserve">Укрепление пожарной безопасности, в </w:t>
            </w:r>
            <w:proofErr w:type="spellStart"/>
            <w:r w:rsidRPr="00E61FAA">
              <w:rPr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E61FAA">
              <w:rPr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1106,57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1106,57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543,25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543,25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563,32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563,32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Группы общеразвивающей направленности для д</w:t>
            </w:r>
            <w:r>
              <w:rPr>
                <w:color w:val="000000"/>
                <w:sz w:val="18"/>
                <w:szCs w:val="18"/>
                <w:lang w:eastAsia="ru-RU"/>
              </w:rPr>
              <w:t>етей дошкольного возраста 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5»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530,50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530,50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Соответствие здания образовательного</w:t>
            </w:r>
            <w:r>
              <w:rPr>
                <w:sz w:val="18"/>
                <w:szCs w:val="18"/>
                <w:lang w:eastAsia="ru-RU"/>
              </w:rPr>
              <w:t xml:space="preserve"> учреждения требованиям правил </w:t>
            </w:r>
            <w:r w:rsidRPr="00E61FAA">
              <w:rPr>
                <w:sz w:val="18"/>
                <w:szCs w:val="18"/>
                <w:lang w:eastAsia="ru-RU"/>
              </w:rPr>
              <w:t>пожарной безопасности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525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МБОУ "Средняя общеобразовательная школа № 2"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12,75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Соответствие  здания образовательного учреждения требованиям правил пожарной безопасности</w:t>
            </w:r>
          </w:p>
        </w:tc>
      </w:tr>
      <w:tr w:rsidR="00B552CE" w:rsidRPr="00E61FAA" w:rsidTr="00B552CE">
        <w:trPr>
          <w:trHeight w:val="525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52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Детский сад общеразвивающего вида с приоритетным осуществлением деятельности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по физическому развитию детей «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Гусельки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Соответствие  здания образовательного учреждения требованиям правил пожарной безопасности</w:t>
            </w:r>
          </w:p>
        </w:tc>
      </w:tr>
      <w:tr w:rsidR="00B552CE" w:rsidRPr="00E61FAA" w:rsidTr="00B552CE">
        <w:trPr>
          <w:trHeight w:val="52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 xml:space="preserve">Укрепление антитеррористической безопасности </w:t>
            </w:r>
            <w:r w:rsidRPr="00E61FAA">
              <w:rPr>
                <w:b/>
                <w:bCs/>
                <w:sz w:val="18"/>
                <w:szCs w:val="18"/>
                <w:lang w:eastAsia="ru-RU"/>
              </w:rPr>
              <w:lastRenderedPageBreak/>
              <w:t xml:space="preserve">(видеонаблюдение), в </w:t>
            </w:r>
            <w:proofErr w:type="spellStart"/>
            <w:r w:rsidRPr="00E61FAA">
              <w:rPr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E61FAA">
              <w:rPr>
                <w:b/>
                <w:bCs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5362,32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5362,32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743,32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743,32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4619,00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4619,00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5»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(в </w:t>
            </w:r>
            <w:proofErr w:type="spellStart"/>
            <w:r w:rsidRPr="00E61FAA">
              <w:rPr>
                <w:color w:val="000000"/>
                <w:sz w:val="18"/>
                <w:szCs w:val="18"/>
                <w:lang w:eastAsia="ru-RU"/>
              </w:rPr>
              <w:t>т.ч.д</w:t>
            </w:r>
            <w:proofErr w:type="spellEnd"/>
            <w:r w:rsidRPr="00E61FAA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61FAA">
              <w:rPr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Обеспечение безопасных 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679,00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679,00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я общеобразовательная школа № 6» 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E61FAA">
              <w:rPr>
                <w:color w:val="000000"/>
                <w:sz w:val="18"/>
                <w:szCs w:val="18"/>
                <w:lang w:eastAsia="ru-RU"/>
              </w:rPr>
              <w:t>т.ч.д</w:t>
            </w:r>
            <w:proofErr w:type="spellEnd"/>
            <w:r w:rsidRPr="00E61FAA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61FAA">
              <w:rPr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Обеспечение безопасных 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603,00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Дет</w:t>
            </w:r>
            <w:r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«Радуга»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198,03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198,03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Обеспечение безопасных 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Средняя общеобразовательная школа № 3</w:t>
            </w:r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(в </w:t>
            </w:r>
            <w:proofErr w:type="spellStart"/>
            <w:r w:rsidRPr="00E61FAA">
              <w:rPr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61FAA">
              <w:rPr>
                <w:color w:val="000000"/>
                <w:sz w:val="18"/>
                <w:szCs w:val="18"/>
                <w:lang w:eastAsia="ru-RU"/>
              </w:rPr>
              <w:t>. д/</w:t>
            </w:r>
            <w:proofErr w:type="spellStart"/>
            <w:r w:rsidRPr="00E61FAA">
              <w:rPr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E61FAA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Обеспечение безопасных 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545,00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545,00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2»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Обеспечение безопасных 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450,50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450,50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Дет</w:t>
            </w:r>
            <w:r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«Снегурочка»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272,68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272,68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Обеспечение безопасных 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272,68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272,68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4»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(в </w:t>
            </w:r>
            <w:proofErr w:type="spellStart"/>
            <w:r w:rsidRPr="00E61FAA">
              <w:rPr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61FAA">
              <w:rPr>
                <w:color w:val="000000"/>
                <w:sz w:val="18"/>
                <w:szCs w:val="18"/>
                <w:lang w:eastAsia="ru-RU"/>
              </w:rPr>
              <w:t>. д/</w:t>
            </w:r>
            <w:proofErr w:type="spellStart"/>
            <w:r w:rsidRPr="00E61FAA">
              <w:rPr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E61FAA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Обеспечение безопасных 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МБОУ «Лицей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им.Г.Ф.Атякшева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(в </w:t>
            </w:r>
            <w:proofErr w:type="spellStart"/>
            <w:r w:rsidRPr="00E61FAA">
              <w:rPr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61FAA">
              <w:rPr>
                <w:color w:val="000000"/>
                <w:sz w:val="18"/>
                <w:szCs w:val="18"/>
                <w:lang w:eastAsia="ru-RU"/>
              </w:rPr>
              <w:t>. д/</w:t>
            </w:r>
            <w:proofErr w:type="spellStart"/>
            <w:r w:rsidRPr="00E61FAA">
              <w:rPr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E61FAA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Обеспечение безопасных 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669,16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669,16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Детский сад общеразвивающего вида с 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lastRenderedPageBreak/>
              <w:t>приоритетным осуществлением деятельности по социал</w:t>
            </w:r>
            <w:r>
              <w:rPr>
                <w:color w:val="000000"/>
                <w:sz w:val="18"/>
                <w:szCs w:val="18"/>
                <w:lang w:eastAsia="ru-RU"/>
              </w:rPr>
              <w:t>ьно-личностному развитию детей «Золотой ключик»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lastRenderedPageBreak/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150,61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150,61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Обеспечение безопасных </w:t>
            </w:r>
            <w:r w:rsidRPr="00E61FAA">
              <w:rPr>
                <w:sz w:val="18"/>
                <w:szCs w:val="18"/>
                <w:lang w:eastAsia="ru-RU"/>
              </w:rPr>
              <w:lastRenderedPageBreak/>
              <w:t>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Детский сад общеразвивающего вида с приоритетным осуществлением деятельности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по физическому развитию детей «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Гусельки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Обеспечение безопасных 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Вечерняя (сменная) обще</w:t>
            </w:r>
            <w:r>
              <w:rPr>
                <w:color w:val="000000"/>
                <w:sz w:val="18"/>
                <w:szCs w:val="18"/>
                <w:lang w:eastAsia="ru-RU"/>
              </w:rPr>
              <w:t>образовательная школа г.Югорска»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Обеспечение безопасных 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199,66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199,66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 xml:space="preserve">Укрепление санитарно-эпидемиологической безопасности, в </w:t>
            </w:r>
            <w:proofErr w:type="spellStart"/>
            <w:r w:rsidRPr="00E61FAA">
              <w:rPr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E61FAA">
              <w:rPr>
                <w:b/>
                <w:bCs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13507,86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11064,86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563,00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1880,00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8970,48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7467,48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563,00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940,00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4537,38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3597,38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940,00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МБОУ «Лицей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им.Г.Ф.Атякшева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165,84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165,84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2»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1844,81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1383,61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461,2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95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744,00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744,00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585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3»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199,78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199,78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51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190,00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615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4»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60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87,75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87,75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МБОУ "Средняя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общеобразовательная школа № 5»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921,90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855,20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65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411,95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6»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715,10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706,00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</w:t>
            </w:r>
            <w:r w:rsidRPr="00E61FAA">
              <w:rPr>
                <w:sz w:val="18"/>
                <w:szCs w:val="18"/>
                <w:lang w:eastAsia="ru-RU"/>
              </w:rPr>
              <w:lastRenderedPageBreak/>
              <w:t xml:space="preserve">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99,75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99,75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Вечерняя (сменная) обще</w:t>
            </w:r>
            <w:r>
              <w:rPr>
                <w:color w:val="000000"/>
                <w:sz w:val="18"/>
                <w:szCs w:val="18"/>
                <w:lang w:eastAsia="ru-RU"/>
              </w:rPr>
              <w:t>образовательная школа г.Югорска»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1014,25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1014,25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10,34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Детский сад общеразвивающего вида с приоритетным осуществлением деятельности по социал</w:t>
            </w:r>
            <w:r>
              <w:rPr>
                <w:color w:val="000000"/>
                <w:sz w:val="18"/>
                <w:szCs w:val="18"/>
                <w:lang w:eastAsia="ru-RU"/>
              </w:rPr>
              <w:t>ьно-личностному развитию детей «Золотой ключик»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231,40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231,40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57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Детский сад общеразвивающего вида с приоритетным осуществлением деятельности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по физическому развитию детей «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Гусельки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215,50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215,50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2,18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39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Дет</w:t>
            </w:r>
            <w:r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«Радуга»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2004,71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1534,71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1820,00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1350,00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«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>Дет</w:t>
            </w:r>
            <w:r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«Снегурочка»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1005,43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535,43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754,32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284,32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ДОД ДЮЦ «Прометей»</w:t>
            </w: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204,60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 xml:space="preserve">МБОУ ДОД СЮН "Амарант"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40,25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ДОД «Детская школа искусств»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1FA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ДОД ДЮСШ «Смена»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количества предписаний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B552CE" w:rsidRPr="00E61FAA" w:rsidTr="00B552CE">
        <w:trPr>
          <w:trHeight w:val="465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 xml:space="preserve">Повышение </w:t>
            </w:r>
            <w:proofErr w:type="spellStart"/>
            <w:r w:rsidRPr="00E61FAA">
              <w:rPr>
                <w:b/>
                <w:bCs/>
                <w:sz w:val="18"/>
                <w:szCs w:val="18"/>
                <w:lang w:eastAsia="ru-RU"/>
              </w:rPr>
              <w:lastRenderedPageBreak/>
              <w:t>энергоэффективности</w:t>
            </w:r>
            <w:proofErr w:type="spellEnd"/>
            <w:r w:rsidRPr="00E61FAA">
              <w:rPr>
                <w:b/>
                <w:bCs/>
                <w:sz w:val="18"/>
                <w:szCs w:val="18"/>
                <w:lang w:eastAsia="ru-RU"/>
              </w:rPr>
              <w:t xml:space="preserve">, в </w:t>
            </w:r>
            <w:proofErr w:type="spellStart"/>
            <w:r w:rsidRPr="00E61FAA">
              <w:rPr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E61FAA">
              <w:rPr>
                <w:b/>
                <w:bCs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1319,25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1319,25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672,45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672,45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646,80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E61FAA">
              <w:rPr>
                <w:sz w:val="18"/>
                <w:szCs w:val="18"/>
                <w:lang w:eastAsia="ru-RU"/>
              </w:rPr>
              <w:t>Энергоаудит</w:t>
            </w:r>
            <w:proofErr w:type="spellEnd"/>
            <w:r w:rsidRPr="00E61FAA">
              <w:rPr>
                <w:sz w:val="18"/>
                <w:szCs w:val="18"/>
                <w:lang w:eastAsia="ru-RU"/>
              </w:rPr>
              <w:t xml:space="preserve"> для всех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672,45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672,45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Снижение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энергозатрат</w:t>
            </w:r>
            <w:proofErr w:type="spellEnd"/>
            <w:r w:rsidRPr="00E61FAA">
              <w:rPr>
                <w:sz w:val="18"/>
                <w:szCs w:val="18"/>
                <w:lang w:eastAsia="ru-RU"/>
              </w:rPr>
              <w:t xml:space="preserve"> в образовательных учреждениях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Всего по подпрограмме, в том числе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140 613,60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 xml:space="preserve">98 853,00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26 429,60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13 451,00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1 880,00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69 568,10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49 426,50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19 201,60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940,00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 xml:space="preserve">71 045,50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49 426,50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7 228,00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13 451,00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940,00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55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Подпрограмма IV: Развитие материально-технической базы сферы образования.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 xml:space="preserve">Реконструкция МБОУ «Лицей </w:t>
            </w:r>
            <w:proofErr w:type="spellStart"/>
            <w:r w:rsidRPr="00E61FAA">
              <w:rPr>
                <w:sz w:val="18"/>
                <w:szCs w:val="18"/>
                <w:lang w:eastAsia="ru-RU"/>
              </w:rPr>
              <w:t>им.Г.Ф.Атякшева</w:t>
            </w:r>
            <w:proofErr w:type="spellEnd"/>
            <w:r w:rsidRPr="00E61FAA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11240,1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11240,1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Обеспечение безопасных условий образовательного процесса</w:t>
            </w: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114646,6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102102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12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E61FAA">
              <w:rPr>
                <w:sz w:val="18"/>
                <w:szCs w:val="18"/>
                <w:lang w:eastAsia="ru-RU"/>
              </w:rPr>
              <w:t>544,6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119068,4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119068,4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E61FAA">
              <w:rPr>
                <w:sz w:val="18"/>
                <w:szCs w:val="18"/>
                <w:lang w:eastAsia="ru-RU"/>
              </w:rPr>
              <w:t>внебюдж</w:t>
            </w:r>
            <w:proofErr w:type="spellEnd"/>
            <w:r w:rsidRPr="00E61FAA">
              <w:rPr>
                <w:sz w:val="18"/>
                <w:szCs w:val="18"/>
                <w:lang w:eastAsia="ru-RU"/>
              </w:rPr>
              <w:t>. источники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48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Строительство нового детского сада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5188,6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5188,6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Введение в эксплуатацию нового детского сада на 140 мест</w:t>
            </w:r>
          </w:p>
        </w:tc>
      </w:tr>
      <w:tr w:rsidR="00B552CE" w:rsidRPr="00E61FAA" w:rsidTr="00B552CE">
        <w:trPr>
          <w:trHeight w:val="465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125615,2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64630,3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60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E61FAA">
              <w:rPr>
                <w:sz w:val="18"/>
                <w:szCs w:val="18"/>
                <w:lang w:eastAsia="ru-RU"/>
              </w:rPr>
              <w:t>984,9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Всего по подпрограмме, в том числе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302 229,40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302 229,40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73  </w:t>
            </w:r>
            <w:r w:rsidRPr="00E61FAA">
              <w:rPr>
                <w:b/>
                <w:bCs/>
                <w:sz w:val="18"/>
                <w:szCs w:val="18"/>
                <w:lang w:eastAsia="ru-RU"/>
              </w:rPr>
              <w:t>529,50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16 428,70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sz w:val="18"/>
                <w:szCs w:val="18"/>
                <w:lang w:eastAsia="ru-RU"/>
              </w:rPr>
              <w:t>6 428,70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166 732,30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166 732,30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73 529,50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119 068,40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119 068,40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ИТОГО по программе: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456 133,10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413 837,50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35 896,60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86 980,50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6 399,00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100 214,20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71 036,60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24 974,60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4 203,00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230 503,80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218 620,80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9 687,00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86 980,50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2 196,00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4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6 346,70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5 111,70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1 235,00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  <w:tr w:rsidR="00B552CE" w:rsidRPr="00E61FAA" w:rsidTr="00B552CE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1FAA">
              <w:rPr>
                <w:b/>
                <w:bCs/>
                <w:sz w:val="18"/>
                <w:szCs w:val="18"/>
                <w:lang w:eastAsia="ru-RU"/>
              </w:rPr>
              <w:t>119 068,40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119 068,40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CE" w:rsidRPr="00E61FAA" w:rsidRDefault="00B552CE" w:rsidP="00B552CE">
            <w:pPr>
              <w:jc w:val="center"/>
              <w:rPr>
                <w:sz w:val="18"/>
                <w:szCs w:val="18"/>
                <w:lang w:eastAsia="ru-RU"/>
              </w:rPr>
            </w:pPr>
            <w:r w:rsidRPr="00E61FA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2CE" w:rsidRPr="00E61FAA" w:rsidRDefault="00B552CE" w:rsidP="00B552CE">
            <w:pPr>
              <w:rPr>
                <w:sz w:val="18"/>
                <w:szCs w:val="18"/>
                <w:lang w:eastAsia="ru-RU"/>
              </w:rPr>
            </w:pPr>
          </w:p>
        </w:tc>
      </w:tr>
    </w:tbl>
    <w:p w:rsidR="00B552CE" w:rsidRDefault="00B552CE" w:rsidP="00B552CE"/>
    <w:p w:rsidR="00B552CE" w:rsidRPr="00B552CE" w:rsidRDefault="00B552CE" w:rsidP="003F70D0">
      <w:pPr>
        <w:tabs>
          <w:tab w:val="left" w:pos="1170"/>
        </w:tabs>
        <w:rPr>
          <w:sz w:val="24"/>
          <w:szCs w:val="24"/>
        </w:rPr>
      </w:pPr>
    </w:p>
    <w:sectPr w:rsidR="00B552CE" w:rsidRPr="00B552CE" w:rsidSect="003F70D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CE" w:rsidRDefault="00B552CE" w:rsidP="003F70D0">
      <w:r>
        <w:separator/>
      </w:r>
    </w:p>
  </w:endnote>
  <w:endnote w:type="continuationSeparator" w:id="0">
    <w:p w:rsidR="00B552CE" w:rsidRDefault="00B552CE" w:rsidP="003F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CE" w:rsidRDefault="00B552CE" w:rsidP="003F70D0">
      <w:r>
        <w:separator/>
      </w:r>
    </w:p>
  </w:footnote>
  <w:footnote w:type="continuationSeparator" w:id="0">
    <w:p w:rsidR="00B552CE" w:rsidRDefault="00B552CE" w:rsidP="003F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95E1E"/>
    <w:multiLevelType w:val="hybridMultilevel"/>
    <w:tmpl w:val="457E879C"/>
    <w:lvl w:ilvl="0" w:tplc="EB104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01172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859F3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1259D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B19CC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195253"/>
    <w:rsid w:val="0021641A"/>
    <w:rsid w:val="00224E69"/>
    <w:rsid w:val="00285C61"/>
    <w:rsid w:val="00296E8C"/>
    <w:rsid w:val="002F5129"/>
    <w:rsid w:val="003642AD"/>
    <w:rsid w:val="0037056B"/>
    <w:rsid w:val="003D688F"/>
    <w:rsid w:val="003F70D0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8313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552CE"/>
    <w:rsid w:val="00B753EC"/>
    <w:rsid w:val="00B91EF8"/>
    <w:rsid w:val="00BD7EE5"/>
    <w:rsid w:val="00BE1CAB"/>
    <w:rsid w:val="00C04FFE"/>
    <w:rsid w:val="00C26832"/>
    <w:rsid w:val="00CE2A5A"/>
    <w:rsid w:val="00D01A38"/>
    <w:rsid w:val="00D6114D"/>
    <w:rsid w:val="00D6571C"/>
    <w:rsid w:val="00D7141D"/>
    <w:rsid w:val="00DD3187"/>
    <w:rsid w:val="00E864FB"/>
    <w:rsid w:val="00E91200"/>
    <w:rsid w:val="00EC794D"/>
    <w:rsid w:val="00ED117A"/>
    <w:rsid w:val="00EF19B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>
      <o:colormenu v:ext="edit" strokecolor="none [3212]"/>
    </o:shapedefaults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4">
    <w:name w:val="heading 4"/>
    <w:basedOn w:val="a"/>
    <w:next w:val="a"/>
    <w:link w:val="40"/>
    <w:unhideWhenUsed/>
    <w:qFormat/>
    <w:locked/>
    <w:rsid w:val="009831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locked/>
    <w:rsid w:val="0098313B"/>
    <w:pPr>
      <w:suppressAutoHyphens w:val="0"/>
      <w:spacing w:before="240" w:after="60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40">
    <w:name w:val="Заголовок 4 Знак"/>
    <w:basedOn w:val="a0"/>
    <w:link w:val="4"/>
    <w:rsid w:val="0098313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98313B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rsid w:val="0098313B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8313B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831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8313B"/>
    <w:rPr>
      <w:rFonts w:ascii="Times New Roman" w:eastAsia="Times New Roman" w:hAnsi="Times New Roman"/>
      <w:lang w:eastAsia="ar-SA"/>
    </w:rPr>
  </w:style>
  <w:style w:type="paragraph" w:styleId="aa">
    <w:name w:val="Title"/>
    <w:basedOn w:val="a"/>
    <w:link w:val="ab"/>
    <w:qFormat/>
    <w:locked/>
    <w:rsid w:val="0098313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98313B"/>
    <w:rPr>
      <w:rFonts w:ascii="Times New Roman" w:eastAsia="Times New Roman" w:hAnsi="Times New Roman"/>
      <w:b/>
      <w:bCs/>
      <w:sz w:val="24"/>
      <w:szCs w:val="24"/>
    </w:rPr>
  </w:style>
  <w:style w:type="table" w:styleId="ac">
    <w:name w:val="Table Grid"/>
    <w:basedOn w:val="a1"/>
    <w:locked/>
    <w:rsid w:val="00983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3F70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F70D0"/>
    <w:rPr>
      <w:rFonts w:ascii="Times New Roman" w:eastAsia="Times New Roman" w:hAnsi="Times New Roman"/>
      <w:lang w:eastAsia="ar-SA"/>
    </w:rPr>
  </w:style>
  <w:style w:type="paragraph" w:styleId="af">
    <w:name w:val="footer"/>
    <w:basedOn w:val="a"/>
    <w:link w:val="af0"/>
    <w:uiPriority w:val="99"/>
    <w:unhideWhenUsed/>
    <w:rsid w:val="003F70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F70D0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4194</Words>
  <Characters>23908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11</cp:revision>
  <cp:lastPrinted>2011-11-22T08:34:00Z</cp:lastPrinted>
  <dcterms:created xsi:type="dcterms:W3CDTF">2011-11-15T08:57:00Z</dcterms:created>
  <dcterms:modified xsi:type="dcterms:W3CDTF">2012-05-02T02:19:00Z</dcterms:modified>
</cp:coreProperties>
</file>